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3D94" w14:textId="19D71EE6" w:rsidR="00262B95" w:rsidRDefault="00E762C5">
      <w:r>
        <w:t>Uzupełnienie treści RFQ</w:t>
      </w:r>
    </w:p>
    <w:p w14:paraId="08A54F6C" w14:textId="12F5542D" w:rsidR="00E762C5" w:rsidRDefault="009B0199" w:rsidP="009B0199">
      <w:pPr>
        <w:pStyle w:val="Nagwek2"/>
        <w:numPr>
          <w:ilvl w:val="0"/>
          <w:numId w:val="0"/>
        </w:numPr>
        <w:rPr>
          <w:rFonts w:eastAsia="Times New Roman"/>
        </w:rPr>
      </w:pPr>
      <w:bookmarkStart w:id="0" w:name="_Toc38711368"/>
      <w:bookmarkStart w:id="1" w:name="_Toc35380249"/>
      <w:r>
        <w:rPr>
          <w:rFonts w:eastAsia="Times New Roman"/>
        </w:rPr>
        <w:t xml:space="preserve">4.2       </w:t>
      </w:r>
      <w:r w:rsidR="00E762C5">
        <w:rPr>
          <w:rFonts w:eastAsia="Times New Roman"/>
        </w:rPr>
        <w:t xml:space="preserve"> Urządzenia w Centrach Danych</w:t>
      </w:r>
      <w:bookmarkEnd w:id="0"/>
      <w:bookmarkEnd w:id="1"/>
    </w:p>
    <w:p w14:paraId="48E4A598" w14:textId="44AF0708" w:rsidR="00E762C5" w:rsidRDefault="00E762C5" w:rsidP="00E762C5">
      <w:pPr>
        <w:jc w:val="both"/>
      </w:pPr>
      <w:r>
        <w:t xml:space="preserve">Zamawiający posiada zakupione urządzenia bezpieczeństwa dedykowane do zastosowania w dostarczonym </w:t>
      </w:r>
      <w:r w:rsidR="00BE5405">
        <w:t>Systemie. S</w:t>
      </w:r>
      <w:r>
        <w:t>ą to urządzenia realizujące funkcjonalność zapory Firewall Nowe</w:t>
      </w:r>
      <w:r w:rsidR="00772813">
        <w:t>j</w:t>
      </w:r>
      <w:r>
        <w:t xml:space="preserve"> Generacji </w:t>
      </w:r>
      <w:r w:rsidR="00BE5405">
        <w:t>w</w:t>
      </w:r>
      <w:r>
        <w:t xml:space="preserve"> raz usługami m.in. AV, IPS. </w:t>
      </w:r>
      <w:r w:rsidR="00814262">
        <w:t xml:space="preserve">Natomiast do </w:t>
      </w:r>
      <w:r>
        <w:t xml:space="preserve">ochrony ruchu </w:t>
      </w:r>
      <w:r w:rsidR="00DD5904">
        <w:t>HTTP,</w:t>
      </w:r>
      <w:r w:rsidR="00BE5405">
        <w:t xml:space="preserve"> </w:t>
      </w:r>
      <w:r>
        <w:t>HTTPS</w:t>
      </w:r>
      <w:r w:rsidR="00814262">
        <w:t xml:space="preserve"> (bezpiecznego dostępu do usług) i</w:t>
      </w:r>
      <w:r>
        <w:t xml:space="preserve"> rozkładania obciążenia Zamawiający posiada urządzenia </w:t>
      </w:r>
      <w:r w:rsidR="00814262">
        <w:t xml:space="preserve">typu </w:t>
      </w:r>
      <w:r w:rsidR="00F403DB">
        <w:t>ADC</w:t>
      </w:r>
      <w:r>
        <w:t>.</w:t>
      </w:r>
    </w:p>
    <w:p w14:paraId="06B19D60" w14:textId="77777777" w:rsidR="00E762C5" w:rsidRDefault="00E762C5" w:rsidP="00E762C5">
      <w:pPr>
        <w:jc w:val="both"/>
      </w:pPr>
      <w:r>
        <w:t>Zamawiający zbudował dwa Centralne Węzły Bezpieczeństwa w obu Centrach Danych OPD1 i OPD2 składające się lustrzanych kompletów urządzeń.</w:t>
      </w:r>
    </w:p>
    <w:p w14:paraId="66EF2797" w14:textId="77777777" w:rsidR="00E762C5" w:rsidRDefault="00E762C5" w:rsidP="00E762C5">
      <w:pPr>
        <w:jc w:val="both"/>
      </w:pPr>
      <w:r>
        <w:t>Lista urządzeń w OPD:</w:t>
      </w:r>
    </w:p>
    <w:p w14:paraId="7FCEC323" w14:textId="77777777" w:rsidR="00E762C5" w:rsidRDefault="00E762C5" w:rsidP="00E762C5">
      <w:pPr>
        <w:pStyle w:val="Akapitzlist"/>
        <w:numPr>
          <w:ilvl w:val="0"/>
          <w:numId w:val="3"/>
        </w:numPr>
        <w:jc w:val="both"/>
        <w:rPr>
          <w:lang w:val="x-none"/>
        </w:rPr>
      </w:pPr>
      <w:r>
        <w:rPr>
          <w:lang w:val="x-none"/>
        </w:rPr>
        <w:t xml:space="preserve">Dwa NG Firewall - </w:t>
      </w:r>
      <w:proofErr w:type="spellStart"/>
      <w:r>
        <w:rPr>
          <w:lang w:val="x-none"/>
        </w:rPr>
        <w:t>Fortinet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Fortigate</w:t>
      </w:r>
      <w:proofErr w:type="spellEnd"/>
      <w:r>
        <w:rPr>
          <w:lang w:val="x-none"/>
        </w:rPr>
        <w:t xml:space="preserve"> 3000D</w:t>
      </w:r>
    </w:p>
    <w:p w14:paraId="3A211C83" w14:textId="77777777" w:rsidR="00E762C5" w:rsidRDefault="00E762C5" w:rsidP="00E762C5">
      <w:pPr>
        <w:pStyle w:val="Akapitzlist"/>
        <w:numPr>
          <w:ilvl w:val="0"/>
          <w:numId w:val="3"/>
        </w:numPr>
        <w:jc w:val="both"/>
        <w:rPr>
          <w:lang w:val="x-none"/>
        </w:rPr>
      </w:pPr>
      <w:r>
        <w:rPr>
          <w:lang w:val="x-none"/>
        </w:rPr>
        <w:t>Dwa F5 Networks i11800</w:t>
      </w:r>
    </w:p>
    <w:p w14:paraId="234F9EBD" w14:textId="77777777" w:rsidR="00E762C5" w:rsidRDefault="00E762C5" w:rsidP="00E762C5">
      <w:pPr>
        <w:jc w:val="both"/>
      </w:pPr>
    </w:p>
    <w:p w14:paraId="408987A3" w14:textId="77777777" w:rsidR="00E762C5" w:rsidRDefault="00E762C5" w:rsidP="00E762C5">
      <w:pPr>
        <w:jc w:val="both"/>
      </w:pPr>
      <w:r>
        <w:t>Zamawiający założył następujące wymagania wydajnościowe dla CWB.</w:t>
      </w:r>
    </w:p>
    <w:p w14:paraId="77253CEC" w14:textId="77777777" w:rsidR="00E762C5" w:rsidRDefault="00E762C5" w:rsidP="00E762C5">
      <w:pPr>
        <w:jc w:val="both"/>
      </w:pPr>
      <w:r>
        <w:t xml:space="preserve">W poniższej tabeli przedstawiono wymagane skalowanie Infrastruktury bezpieczeństwa dla </w:t>
      </w:r>
    </w:p>
    <w:p w14:paraId="6A9F193A" w14:textId="194801F2" w:rsidR="00E762C5" w:rsidRDefault="00E762C5" w:rsidP="00E762C5">
      <w:pPr>
        <w:jc w:val="both"/>
      </w:pPr>
      <w:r>
        <w:t xml:space="preserve">poszczególnych </w:t>
      </w:r>
      <w:r w:rsidR="00F95FDA">
        <w:t>Węzłów</w:t>
      </w:r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797"/>
        <w:gridCol w:w="2797"/>
        <w:gridCol w:w="2797"/>
        <w:gridCol w:w="2797"/>
      </w:tblGrid>
      <w:tr w:rsidR="00E762C5" w14:paraId="2EECC889" w14:textId="77777777" w:rsidTr="00E762C5">
        <w:tc>
          <w:tcPr>
            <w:tcW w:w="1000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2EFD9"/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7497AAB2" w14:textId="77777777" w:rsidR="00E762C5" w:rsidRDefault="00E762C5">
            <w:pPr>
              <w:jc w:val="center"/>
              <w:rPr>
                <w:b/>
                <w:bCs/>
                <w:color w:val="003366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100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6CB1" w14:textId="77777777" w:rsidR="00E762C5" w:rsidRDefault="00E762C5">
            <w:pPr>
              <w:rPr>
                <w:b/>
                <w:bCs/>
                <w:color w:val="003366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 xml:space="preserve">Ilość sesji SSLVPN </w:t>
            </w:r>
          </w:p>
        </w:tc>
        <w:tc>
          <w:tcPr>
            <w:tcW w:w="100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B039" w14:textId="77777777" w:rsidR="00E762C5" w:rsidRDefault="00E762C5">
            <w:pPr>
              <w:rPr>
                <w:b/>
                <w:bCs/>
                <w:color w:val="003366"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>Przep</w:t>
            </w:r>
            <w:proofErr w:type="spellEnd"/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>ustowość</w:t>
            </w:r>
            <w:proofErr w:type="spellEnd"/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 xml:space="preserve"> NG Firewall </w:t>
            </w:r>
          </w:p>
        </w:tc>
        <w:tc>
          <w:tcPr>
            <w:tcW w:w="100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402B" w14:textId="77777777" w:rsidR="00E762C5" w:rsidRDefault="00E762C5">
            <w:pPr>
              <w:rPr>
                <w:b/>
                <w:bCs/>
                <w:color w:val="003366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 xml:space="preserve">Przepustowość ADC </w:t>
            </w:r>
          </w:p>
        </w:tc>
        <w:tc>
          <w:tcPr>
            <w:tcW w:w="100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73B6" w14:textId="77777777" w:rsidR="00E762C5" w:rsidRDefault="00E762C5">
            <w:pPr>
              <w:rPr>
                <w:b/>
                <w:bCs/>
                <w:color w:val="003366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3366"/>
                <w:sz w:val="20"/>
                <w:szCs w:val="20"/>
                <w:lang w:eastAsia="pl-PL"/>
              </w:rPr>
              <w:t>Przepustowość WAF</w:t>
            </w:r>
          </w:p>
        </w:tc>
      </w:tr>
      <w:tr w:rsidR="00E762C5" w14:paraId="42FFC755" w14:textId="77777777" w:rsidTr="00E762C5">
        <w:trPr>
          <w:trHeight w:val="660"/>
        </w:trPr>
        <w:tc>
          <w:tcPr>
            <w:tcW w:w="10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4CD60B2E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OPD1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D4A1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F40F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sz w:val="20"/>
                <w:szCs w:val="20"/>
                <w:lang w:eastAsia="pl-PL"/>
              </w:rPr>
              <w:t>Gbps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DFE9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sz w:val="20"/>
                <w:szCs w:val="20"/>
                <w:lang w:eastAsia="pl-PL"/>
              </w:rPr>
              <w:t>Gbps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95E2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sz w:val="20"/>
                <w:szCs w:val="20"/>
                <w:lang w:eastAsia="pl-PL"/>
              </w:rPr>
              <w:t>Gbps</w:t>
            </w:r>
            <w:proofErr w:type="spellEnd"/>
          </w:p>
        </w:tc>
      </w:tr>
      <w:tr w:rsidR="00E762C5" w14:paraId="5C3BA37B" w14:textId="77777777" w:rsidTr="00E762C5">
        <w:trPr>
          <w:trHeight w:val="660"/>
        </w:trPr>
        <w:tc>
          <w:tcPr>
            <w:tcW w:w="10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0" w:type="dxa"/>
              <w:left w:w="30" w:type="dxa"/>
              <w:bottom w:w="20" w:type="dxa"/>
              <w:right w:w="30" w:type="dxa"/>
            </w:tcMar>
            <w:hideMark/>
          </w:tcPr>
          <w:p w14:paraId="698EE59D" w14:textId="0533AB35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OPD</w:t>
            </w:r>
            <w:r w:rsidR="00F95FDA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9ACB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20A9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sz w:val="20"/>
                <w:szCs w:val="20"/>
                <w:lang w:eastAsia="pl-PL"/>
              </w:rPr>
              <w:t>Gbps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AEBD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sz w:val="20"/>
                <w:szCs w:val="20"/>
                <w:lang w:eastAsia="pl-PL"/>
              </w:rPr>
              <w:t>Gbps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5D1A" w14:textId="77777777" w:rsidR="00E762C5" w:rsidRDefault="00E762C5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sz w:val="20"/>
                <w:szCs w:val="20"/>
                <w:lang w:eastAsia="pl-PL"/>
              </w:rPr>
              <w:t>Gbps</w:t>
            </w:r>
            <w:proofErr w:type="spellEnd"/>
          </w:p>
        </w:tc>
      </w:tr>
    </w:tbl>
    <w:p w14:paraId="76FB9B65" w14:textId="77777777" w:rsidR="00E762C5" w:rsidRDefault="00E762C5" w:rsidP="00E762C5">
      <w:pPr>
        <w:rPr>
          <w:rFonts w:ascii="Calibri" w:hAnsi="Calibri" w:cs="Calibri"/>
        </w:rPr>
      </w:pPr>
    </w:p>
    <w:p w14:paraId="3D3975F0" w14:textId="662EE286" w:rsidR="00F95FDA" w:rsidRDefault="00F95FD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10144"/>
      </w:tblGrid>
      <w:tr w:rsidR="003A0CB8" w14:paraId="2C27AAB4" w14:textId="77777777" w:rsidTr="003A0CB8">
        <w:tc>
          <w:tcPr>
            <w:tcW w:w="1271" w:type="dxa"/>
          </w:tcPr>
          <w:p w14:paraId="767CB656" w14:textId="34FC663A" w:rsidR="003A0CB8" w:rsidRDefault="003A0CB8">
            <w:r>
              <w:lastRenderedPageBreak/>
              <w:t>Pytanie</w:t>
            </w:r>
          </w:p>
        </w:tc>
        <w:tc>
          <w:tcPr>
            <w:tcW w:w="7791" w:type="dxa"/>
          </w:tcPr>
          <w:p w14:paraId="716BF80C" w14:textId="5617D008" w:rsidR="00D66692" w:rsidRPr="00A26412" w:rsidRDefault="003A0CB8" w:rsidP="00A26412">
            <w:pPr>
              <w:rPr>
                <w:rFonts w:eastAsia="Times New Roman"/>
              </w:rPr>
            </w:pPr>
            <w:r w:rsidRPr="00A26412">
              <w:rPr>
                <w:rFonts w:eastAsia="Times New Roman"/>
              </w:rPr>
              <w:t xml:space="preserve">W ramach klastra SDS nie można mieszać różnych typów węzłów HCI (z różną konfiguracją dysków – SSD </w:t>
            </w:r>
            <w:proofErr w:type="spellStart"/>
            <w:r w:rsidRPr="00A26412">
              <w:rPr>
                <w:rFonts w:eastAsia="Times New Roman"/>
              </w:rPr>
              <w:t>capacity</w:t>
            </w:r>
            <w:proofErr w:type="spellEnd"/>
            <w:r w:rsidRPr="00A26412">
              <w:rPr>
                <w:rFonts w:eastAsia="Times New Roman"/>
              </w:rPr>
              <w:t xml:space="preserve"> i </w:t>
            </w:r>
            <w:proofErr w:type="spellStart"/>
            <w:r w:rsidRPr="00A26412">
              <w:rPr>
                <w:rFonts w:eastAsia="Times New Roman"/>
              </w:rPr>
              <w:t>NVMe</w:t>
            </w:r>
            <w:proofErr w:type="spellEnd"/>
            <w:r w:rsidRPr="00A26412">
              <w:rPr>
                <w:rFonts w:eastAsia="Times New Roman"/>
              </w:rPr>
              <w:t xml:space="preserve"> cache oraz </w:t>
            </w:r>
            <w:proofErr w:type="spellStart"/>
            <w:r w:rsidRPr="00A26412">
              <w:rPr>
                <w:rFonts w:eastAsia="Times New Roman"/>
              </w:rPr>
              <w:t>NVMe</w:t>
            </w:r>
            <w:proofErr w:type="spellEnd"/>
            <w:r w:rsidRPr="00A26412">
              <w:rPr>
                <w:rFonts w:eastAsia="Times New Roman"/>
              </w:rPr>
              <w:t xml:space="preserve"> </w:t>
            </w:r>
            <w:proofErr w:type="spellStart"/>
            <w:r w:rsidRPr="00A26412">
              <w:rPr>
                <w:rFonts w:eastAsia="Times New Roman"/>
              </w:rPr>
              <w:t>capacity</w:t>
            </w:r>
            <w:proofErr w:type="spellEnd"/>
            <w:r w:rsidRPr="00A26412">
              <w:rPr>
                <w:rFonts w:eastAsia="Times New Roman"/>
              </w:rPr>
              <w:t xml:space="preserve"> i </w:t>
            </w:r>
            <w:proofErr w:type="spellStart"/>
            <w:r w:rsidRPr="00A26412">
              <w:rPr>
                <w:rFonts w:eastAsia="Times New Roman"/>
              </w:rPr>
              <w:t>NVMe</w:t>
            </w:r>
            <w:proofErr w:type="spellEnd"/>
            <w:r w:rsidRPr="00A26412">
              <w:rPr>
                <w:rFonts w:eastAsia="Times New Roman"/>
              </w:rPr>
              <w:t xml:space="preserve"> cache).</w:t>
            </w:r>
          </w:p>
          <w:p w14:paraId="0C0DF7BE" w14:textId="77777777" w:rsidR="003A0CB8" w:rsidRDefault="003A0CB8" w:rsidP="00D66692">
            <w:r>
              <w:t xml:space="preserve">Natomiast w tabeli podano ilość przestrzeni dyskowej </w:t>
            </w:r>
            <w:proofErr w:type="spellStart"/>
            <w:r>
              <w:t>capacity</w:t>
            </w:r>
            <w:proofErr w:type="spellEnd"/>
            <w:r>
              <w:t xml:space="preserve"> i cache sumarycznie (netto 1500TB/44TB dla obu typów węzłów naraz), ale jednocześnie mają być </w:t>
            </w:r>
            <w:proofErr w:type="spellStart"/>
            <w:r>
              <w:t>wyodrębione</w:t>
            </w:r>
            <w:proofErr w:type="spellEnd"/>
            <w:r>
              <w:t xml:space="preserve"> po 4 węzły HCI (tylko </w:t>
            </w:r>
            <w:proofErr w:type="spellStart"/>
            <w:r>
              <w:t>NVMe</w:t>
            </w:r>
            <w:proofErr w:type="spellEnd"/>
            <w:r>
              <w:t>).</w:t>
            </w:r>
          </w:p>
          <w:p w14:paraId="626ADBC3" w14:textId="77777777" w:rsidR="00D66692" w:rsidRDefault="00D66692" w:rsidP="00D66692"/>
          <w:p w14:paraId="0EE5E64E" w14:textId="6A949D7E" w:rsidR="003A0CB8" w:rsidRDefault="003A0CB8" w:rsidP="00D66692">
            <w:r>
              <w:t xml:space="preserve">Pytanie ile przestrzeni dyskowej </w:t>
            </w:r>
            <w:proofErr w:type="spellStart"/>
            <w:r>
              <w:t>capacity</w:t>
            </w:r>
            <w:proofErr w:type="spellEnd"/>
            <w:r>
              <w:t xml:space="preserve"> i cache </w:t>
            </w:r>
            <w:proofErr w:type="spellStart"/>
            <w:r>
              <w:t>NVMe</w:t>
            </w:r>
            <w:proofErr w:type="spellEnd"/>
            <w:r>
              <w:t xml:space="preserve"> ma być dostępne dla osobnego klastra tylko HCI </w:t>
            </w:r>
            <w:proofErr w:type="spellStart"/>
            <w:r>
              <w:t>NVMe</w:t>
            </w:r>
            <w:proofErr w:type="spellEnd"/>
            <w:r>
              <w:t xml:space="preserve"> ?</w:t>
            </w:r>
          </w:p>
          <w:p w14:paraId="296BEB1E" w14:textId="77777777" w:rsidR="003A0CB8" w:rsidRDefault="003A0CB8"/>
        </w:tc>
      </w:tr>
      <w:tr w:rsidR="003A0CB8" w14:paraId="4967F703" w14:textId="77777777" w:rsidTr="003A0CB8">
        <w:tc>
          <w:tcPr>
            <w:tcW w:w="1271" w:type="dxa"/>
          </w:tcPr>
          <w:p w14:paraId="08CC75D7" w14:textId="0C701002" w:rsidR="003A0CB8" w:rsidRDefault="003A0CB8">
            <w:r>
              <w:t>Odpowiedź</w:t>
            </w:r>
          </w:p>
        </w:tc>
        <w:tc>
          <w:tcPr>
            <w:tcW w:w="7791" w:type="dxa"/>
          </w:tcPr>
          <w:p w14:paraId="4FED91E6" w14:textId="77777777" w:rsidR="003A0CB8" w:rsidRDefault="00305985">
            <w:r>
              <w:t>Zamawiający uzupełnia wymagania:</w:t>
            </w:r>
          </w:p>
          <w:p w14:paraId="5E558A34" w14:textId="77777777" w:rsidR="00305985" w:rsidRDefault="00305985"/>
          <w:p w14:paraId="26D1604B" w14:textId="5FC39FBE" w:rsidR="00122CDA" w:rsidRDefault="00672E08">
            <w:r>
              <w:t xml:space="preserve">W zakresie </w:t>
            </w:r>
            <w:r w:rsidR="005446EF">
              <w:t xml:space="preserve">zgłoszonej uwagi wymagania zostają uszczegółowione </w:t>
            </w:r>
            <w:r w:rsidR="0046299A">
              <w:t>dla</w:t>
            </w:r>
            <w:r w:rsidR="005446EF">
              <w:t xml:space="preserve"> </w:t>
            </w:r>
            <w:r w:rsidR="009110FE">
              <w:t xml:space="preserve">nowej </w:t>
            </w:r>
            <w:r w:rsidR="005446EF">
              <w:t>tabeli</w:t>
            </w:r>
            <w:r w:rsidR="0046299A">
              <w:t>. P</w:t>
            </w:r>
            <w:r w:rsidR="005446EF">
              <w:t>ojemność Sumaryczna</w:t>
            </w:r>
            <w:r w:rsidR="00340A60">
              <w:t xml:space="preserve"> uzupełniona </w:t>
            </w:r>
            <w:r w:rsidR="0046299A">
              <w:t xml:space="preserve">zostaje o </w:t>
            </w:r>
            <w:r w:rsidR="00340A60">
              <w:t xml:space="preserve">wymagania </w:t>
            </w:r>
            <w:r w:rsidR="0046299A">
              <w:t xml:space="preserve">dla </w:t>
            </w:r>
            <w:r w:rsidR="00340A60">
              <w:t xml:space="preserve">serwerów </w:t>
            </w:r>
            <w:r w:rsidR="004D0BF5">
              <w:t>„</w:t>
            </w:r>
            <w:r w:rsidR="00340A60" w:rsidRPr="004D0BF5">
              <w:rPr>
                <w:highlight w:val="yellow"/>
              </w:rPr>
              <w:t xml:space="preserve">tylko </w:t>
            </w:r>
            <w:proofErr w:type="spellStart"/>
            <w:r w:rsidR="00340A60" w:rsidRPr="004D0BF5">
              <w:rPr>
                <w:highlight w:val="yellow"/>
              </w:rPr>
              <w:t>NVMe</w:t>
            </w:r>
            <w:proofErr w:type="spellEnd"/>
            <w:r w:rsidR="004D0BF5">
              <w:t>”</w:t>
            </w:r>
            <w:r w:rsidR="0046299A">
              <w:t xml:space="preserve">  ( </w:t>
            </w:r>
            <w:proofErr w:type="spellStart"/>
            <w:r w:rsidR="0046299A">
              <w:t>Capacity</w:t>
            </w:r>
            <w:proofErr w:type="spellEnd"/>
            <w:r w:rsidR="0046299A">
              <w:t xml:space="preserve"> TB)</w:t>
            </w:r>
          </w:p>
        </w:tc>
      </w:tr>
      <w:tr w:rsidR="00122CDA" w14:paraId="7F316BEE" w14:textId="77777777" w:rsidTr="003A0CB8">
        <w:tc>
          <w:tcPr>
            <w:tcW w:w="1271" w:type="dxa"/>
          </w:tcPr>
          <w:p w14:paraId="2D7E6801" w14:textId="59279C05" w:rsidR="00122CDA" w:rsidRDefault="00122CDA">
            <w:r>
              <w:t xml:space="preserve">Uzupełnienie treści tabeli </w:t>
            </w:r>
          </w:p>
        </w:tc>
        <w:tc>
          <w:tcPr>
            <w:tcW w:w="7791" w:type="dxa"/>
          </w:tcPr>
          <w:p w14:paraId="2F9BED70" w14:textId="77777777" w:rsidR="00122CDA" w:rsidRDefault="00122CDA"/>
          <w:tbl>
            <w:tblPr>
              <w:tblStyle w:val="Tabela-Siatka"/>
              <w:tblW w:w="9918" w:type="dxa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134"/>
              <w:gridCol w:w="1161"/>
              <w:gridCol w:w="1107"/>
              <w:gridCol w:w="1275"/>
              <w:gridCol w:w="1276"/>
              <w:gridCol w:w="1555"/>
            </w:tblGrid>
            <w:tr w:rsidR="00122CDA" w:rsidRPr="00723093" w14:paraId="70DABEFD" w14:textId="77777777" w:rsidTr="006D053C">
              <w:trPr>
                <w:trHeight w:val="1019"/>
                <w:jc w:val="center"/>
              </w:trPr>
              <w:tc>
                <w:tcPr>
                  <w:tcW w:w="1276" w:type="dxa"/>
                  <w:shd w:val="clear" w:color="auto" w:fill="D9D9D9" w:themeFill="background1" w:themeFillShade="D9"/>
                </w:tcPr>
                <w:p w14:paraId="26C6DED1" w14:textId="77777777" w:rsidR="00122CDA" w:rsidRPr="009A5F77" w:rsidRDefault="00122CDA" w:rsidP="00122CDA">
                  <w:pPr>
                    <w:pStyle w:val="Bezodstpw"/>
                    <w:ind w:left="0" w:right="0"/>
                    <w:rPr>
                      <w:sz w:val="20"/>
                      <w:szCs w:val="20"/>
                    </w:rPr>
                  </w:pPr>
                  <w:r w:rsidRPr="009A5F77">
                    <w:rPr>
                      <w:sz w:val="20"/>
                      <w:szCs w:val="20"/>
                    </w:rPr>
                    <w:t>Identyfikator</w:t>
                  </w:r>
                </w:p>
                <w:p w14:paraId="365EC0D5" w14:textId="77777777" w:rsidR="00122CDA" w:rsidRPr="009A5F77" w:rsidRDefault="00122CDA" w:rsidP="00122CDA">
                  <w:pPr>
                    <w:pStyle w:val="Bezodstpw"/>
                    <w:ind w:left="0" w:right="0"/>
                    <w:rPr>
                      <w:sz w:val="20"/>
                      <w:szCs w:val="20"/>
                    </w:rPr>
                  </w:pPr>
                  <w:r w:rsidRPr="009A5F77">
                    <w:rPr>
                      <w:sz w:val="20"/>
                      <w:szCs w:val="20"/>
                    </w:rPr>
                    <w:t>klastra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6C187B1A" w14:textId="77777777" w:rsidR="00122CDA" w:rsidRPr="009A5F77" w:rsidRDefault="00122CDA" w:rsidP="00122CDA">
                  <w:pPr>
                    <w:pStyle w:val="Bezodstpw"/>
                    <w:ind w:left="0" w:right="0"/>
                    <w:rPr>
                      <w:sz w:val="20"/>
                      <w:szCs w:val="20"/>
                    </w:rPr>
                  </w:pPr>
                  <w:r w:rsidRPr="009A5F77">
                    <w:rPr>
                      <w:sz w:val="20"/>
                      <w:szCs w:val="20"/>
                    </w:rPr>
                    <w:t>Suma serwerów</w:t>
                  </w:r>
                </w:p>
                <w:p w14:paraId="0237787B" w14:textId="77777777" w:rsidR="00122CDA" w:rsidRPr="009A5F77" w:rsidRDefault="00122CDA" w:rsidP="00122CDA">
                  <w:pPr>
                    <w:pStyle w:val="Bezodstpw"/>
                    <w:ind w:left="0" w:right="0"/>
                    <w:rPr>
                      <w:sz w:val="20"/>
                      <w:szCs w:val="20"/>
                    </w:rPr>
                  </w:pPr>
                  <w:r w:rsidRPr="009A5F77">
                    <w:rPr>
                      <w:sz w:val="20"/>
                      <w:szCs w:val="20"/>
                    </w:rPr>
                    <w:t>1CPU /("lub") 2CPU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2515A6AE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A5F7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Suma fizyczne rdzenie Procesora</w:t>
                  </w:r>
                </w:p>
              </w:tc>
              <w:tc>
                <w:tcPr>
                  <w:tcW w:w="1161" w:type="dxa"/>
                  <w:shd w:val="clear" w:color="auto" w:fill="D9D9D9" w:themeFill="background1" w:themeFillShade="D9"/>
                </w:tcPr>
                <w:p w14:paraId="4AA82A31" w14:textId="4CA255BE" w:rsidR="00122CDA" w:rsidRPr="006E6A60" w:rsidRDefault="00457E2B" w:rsidP="00122CDA">
                  <w:pPr>
                    <w:pStyle w:val="Bezodstpw"/>
                    <w:ind w:left="0" w:right="0"/>
                    <w:jc w:val="center"/>
                    <w:rPr>
                      <w:highlight w:val="yellow"/>
                    </w:rPr>
                  </w:pPr>
                  <w:r w:rsidRPr="006E6A60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F</w:t>
                  </w:r>
                  <w:r w:rsidR="00221D61" w:rsidRPr="006E6A60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 xml:space="preserve">izyczne rdzenie procesora </w:t>
                  </w:r>
                  <w:r w:rsidRPr="006E6A60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 xml:space="preserve">o zegarze </w:t>
                  </w:r>
                  <w:r w:rsidR="00221D61" w:rsidRPr="006E6A60">
                    <w:rPr>
                      <w:sz w:val="20"/>
                      <w:szCs w:val="20"/>
                      <w:highlight w:val="yellow"/>
                    </w:rPr>
                    <w:t>3Ghz</w:t>
                  </w:r>
                </w:p>
              </w:tc>
              <w:tc>
                <w:tcPr>
                  <w:tcW w:w="1107" w:type="dxa"/>
                  <w:shd w:val="clear" w:color="auto" w:fill="D9D9D9" w:themeFill="background1" w:themeFillShade="D9"/>
                </w:tcPr>
                <w:p w14:paraId="3067877F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7230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Ilość </w:t>
                  </w:r>
                  <w:proofErr w:type="spellStart"/>
                  <w:r w:rsidRPr="00723093">
                    <w:rPr>
                      <w:rFonts w:asciiTheme="minorHAnsi" w:hAnsiTheme="minorHAnsi" w:cstheme="minorHAnsi"/>
                      <w:sz w:val="20"/>
                      <w:szCs w:val="20"/>
                    </w:rPr>
                    <w:t>vRAM</w:t>
                  </w:r>
                  <w:proofErr w:type="spellEnd"/>
                  <w:r w:rsidRPr="007230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(GB) 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14:paraId="0EC5E9FB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Przestrzeń dyskowa</w:t>
                  </w:r>
                </w:p>
                <w:p w14:paraId="59AE09AA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proofErr w:type="spellStart"/>
                  <w:r w:rsidRPr="009A5F77">
                    <w:t>Capacity</w:t>
                  </w:r>
                  <w:proofErr w:type="spellEnd"/>
                </w:p>
                <w:p w14:paraId="04B5A38A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rPr>
                      <w:b/>
                      <w:bCs/>
                    </w:rPr>
                    <w:t xml:space="preserve">SSD lub </w:t>
                  </w:r>
                  <w:proofErr w:type="spellStart"/>
                  <w:r w:rsidRPr="009A5F77">
                    <w:rPr>
                      <w:b/>
                      <w:bCs/>
                    </w:rPr>
                    <w:t>NVMe</w:t>
                  </w:r>
                  <w:proofErr w:type="spellEnd"/>
                  <w:r w:rsidRPr="009A5F77">
                    <w:t xml:space="preserve"> (TB)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74FA45F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Przestrzeń</w:t>
                  </w:r>
                </w:p>
                <w:p w14:paraId="5561B60A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dyskowa</w:t>
                  </w:r>
                </w:p>
                <w:p w14:paraId="20917C32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 xml:space="preserve"> Cache </w:t>
                  </w:r>
                  <w:r w:rsidRPr="009A5F77">
                    <w:rPr>
                      <w:b/>
                      <w:bCs/>
                    </w:rPr>
                    <w:t xml:space="preserve">SSD lub </w:t>
                  </w:r>
                  <w:proofErr w:type="spellStart"/>
                  <w:r w:rsidRPr="009A5F77">
                    <w:rPr>
                      <w:b/>
                      <w:bCs/>
                    </w:rPr>
                    <w:t>NVMe</w:t>
                  </w:r>
                  <w:proofErr w:type="spellEnd"/>
                  <w:r w:rsidRPr="009A5F77">
                    <w:t xml:space="preserve"> (TB)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</w:tcPr>
                <w:p w14:paraId="0856467C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 xml:space="preserve">Liczba serwerów  tylko </w:t>
                  </w:r>
                  <w:proofErr w:type="spellStart"/>
                  <w:r w:rsidRPr="009A5F77">
                    <w:rPr>
                      <w:b/>
                      <w:bCs/>
                    </w:rPr>
                    <w:t>NVMe</w:t>
                  </w:r>
                  <w:proofErr w:type="spellEnd"/>
                  <w:r>
                    <w:rPr>
                      <w:b/>
                      <w:bCs/>
                    </w:rPr>
                    <w:t xml:space="preserve">  </w:t>
                  </w:r>
                  <w:r w:rsidRPr="00CA1F2D">
                    <w:rPr>
                      <w:b/>
                      <w:bCs/>
                      <w:highlight w:val="yellow"/>
                    </w:rPr>
                    <w:t>(</w:t>
                  </w:r>
                  <w:r w:rsidRPr="00CA1F2D">
                    <w:rPr>
                      <w:highlight w:val="yellow"/>
                    </w:rPr>
                    <w:t xml:space="preserve">powierzchnia  </w:t>
                  </w:r>
                  <w:proofErr w:type="spellStart"/>
                  <w:r w:rsidRPr="00CA1F2D">
                    <w:rPr>
                      <w:b/>
                      <w:bCs/>
                      <w:highlight w:val="yellow"/>
                    </w:rPr>
                    <w:t>Capacity</w:t>
                  </w:r>
                  <w:proofErr w:type="spellEnd"/>
                  <w:r w:rsidRPr="00CA1F2D">
                    <w:rPr>
                      <w:b/>
                      <w:bCs/>
                      <w:highlight w:val="yellow"/>
                    </w:rPr>
                    <w:t xml:space="preserve"> TB)</w:t>
                  </w:r>
                </w:p>
              </w:tc>
            </w:tr>
            <w:tr w:rsidR="00122CDA" w:rsidRPr="00723093" w14:paraId="569FF2C0" w14:textId="77777777" w:rsidTr="006D053C">
              <w:trPr>
                <w:trHeight w:val="250"/>
                <w:jc w:val="center"/>
              </w:trPr>
              <w:tc>
                <w:tcPr>
                  <w:tcW w:w="1276" w:type="dxa"/>
                  <w:vAlign w:val="center"/>
                </w:tcPr>
                <w:p w14:paraId="12DDD5BE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OPD1 Warszawa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5D87CE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52/26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2FC301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1240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158B6AF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1107" w:type="dxa"/>
                  <w:vAlign w:val="center"/>
                </w:tcPr>
                <w:p w14:paraId="03652FB2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E36427" w14:textId="572D6775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15</w:t>
                  </w:r>
                  <w:r w:rsidR="00CA1F2D" w:rsidRPr="00340A60">
                    <w:rPr>
                      <w:highlight w:val="yellow"/>
                    </w:rPr>
                    <w:t>72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86179E" w14:textId="29300544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>
                    <w:t>4</w:t>
                  </w:r>
                  <w:r w:rsidR="00CA1F2D" w:rsidRPr="00340A60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1555" w:type="dxa"/>
                  <w:vAlign w:val="center"/>
                </w:tcPr>
                <w:p w14:paraId="5C44CE01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4</w:t>
                  </w:r>
                  <w:r>
                    <w:t xml:space="preserve"> </w:t>
                  </w:r>
                  <w:r w:rsidRPr="00CA1F2D">
                    <w:rPr>
                      <w:highlight w:val="yellow"/>
                    </w:rPr>
                    <w:t>(72)</w:t>
                  </w:r>
                </w:p>
              </w:tc>
            </w:tr>
            <w:tr w:rsidR="00122CDA" w:rsidRPr="00723093" w14:paraId="0B40F122" w14:textId="77777777" w:rsidTr="006D053C">
              <w:trPr>
                <w:trHeight w:val="250"/>
                <w:jc w:val="center"/>
              </w:trPr>
              <w:tc>
                <w:tcPr>
                  <w:tcW w:w="1276" w:type="dxa"/>
                  <w:vAlign w:val="center"/>
                </w:tcPr>
                <w:p w14:paraId="5130894A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OPD2 Poznań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0FB80B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52/26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1467DF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1240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5E1A2BD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rPr>
                      <w:color w:val="000000"/>
                    </w:rPr>
                    <w:t>144</w:t>
                  </w:r>
                </w:p>
              </w:tc>
              <w:tc>
                <w:tcPr>
                  <w:tcW w:w="1107" w:type="dxa"/>
                  <w:vAlign w:val="center"/>
                </w:tcPr>
                <w:p w14:paraId="7C2D067F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75" w:type="dxa"/>
                  <w:vAlign w:val="center"/>
                </w:tcPr>
                <w:p w14:paraId="665F2E2B" w14:textId="5B063C8B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15</w:t>
                  </w:r>
                  <w:r w:rsidR="00CA1F2D" w:rsidRPr="00340A60">
                    <w:rPr>
                      <w:highlight w:val="yellow"/>
                    </w:rPr>
                    <w:t>72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7B2785" w14:textId="69EF35C8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>
                    <w:t>4</w:t>
                  </w:r>
                  <w:r w:rsidR="00CA1F2D" w:rsidRPr="00340A60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1555" w:type="dxa"/>
                  <w:vAlign w:val="center"/>
                </w:tcPr>
                <w:p w14:paraId="4BA81BD7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4</w:t>
                  </w:r>
                  <w:r>
                    <w:t xml:space="preserve"> </w:t>
                  </w:r>
                  <w:r w:rsidRPr="00CA1F2D">
                    <w:rPr>
                      <w:highlight w:val="yellow"/>
                    </w:rPr>
                    <w:t>(72)</w:t>
                  </w:r>
                </w:p>
              </w:tc>
            </w:tr>
            <w:tr w:rsidR="00122CDA" w:rsidRPr="00925CAD" w14:paraId="35B66188" w14:textId="77777777" w:rsidTr="006D053C">
              <w:trPr>
                <w:trHeight w:val="250"/>
                <w:jc w:val="center"/>
              </w:trPr>
              <w:tc>
                <w:tcPr>
                  <w:tcW w:w="1276" w:type="dxa"/>
                  <w:vAlign w:val="center"/>
                </w:tcPr>
                <w:p w14:paraId="556F59A7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OPD1 Warszawa „środowisko testowe”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CF2D44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10/5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6085C20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130</w:t>
                  </w:r>
                </w:p>
              </w:tc>
              <w:tc>
                <w:tcPr>
                  <w:tcW w:w="1161" w:type="dxa"/>
                  <w:vAlign w:val="center"/>
                </w:tcPr>
                <w:p w14:paraId="49C309F9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  <w:rPr>
                      <w:color w:val="000000"/>
                    </w:rPr>
                  </w:pPr>
                  <w:r w:rsidRPr="009A5F77"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1107" w:type="dxa"/>
                  <w:vAlign w:val="center"/>
                </w:tcPr>
                <w:p w14:paraId="5A6260D5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  <w:rPr>
                      <w:color w:val="000000"/>
                    </w:rPr>
                  </w:pPr>
                  <w:r w:rsidRPr="009A5F7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14:paraId="0B29C13F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180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E736A5" w14:textId="77777777" w:rsidR="00122CDA" w:rsidRPr="009A5F77" w:rsidRDefault="00122CDA" w:rsidP="00122CDA">
                  <w:pPr>
                    <w:pStyle w:val="Bezodstpw"/>
                    <w:ind w:left="0" w:righ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555" w:type="dxa"/>
                  <w:vAlign w:val="center"/>
                </w:tcPr>
                <w:p w14:paraId="502850F3" w14:textId="77777777" w:rsidR="00122CDA" w:rsidRDefault="00122CDA" w:rsidP="00122CDA">
                  <w:pPr>
                    <w:pStyle w:val="Bezodstpw"/>
                    <w:ind w:left="0" w:right="0"/>
                    <w:jc w:val="center"/>
                  </w:pPr>
                  <w:r w:rsidRPr="009A5F77">
                    <w:t>0</w:t>
                  </w:r>
                </w:p>
              </w:tc>
            </w:tr>
          </w:tbl>
          <w:p w14:paraId="2AE1780A" w14:textId="77777777" w:rsidR="00122CDA" w:rsidRDefault="00122CDA"/>
          <w:p w14:paraId="6568C3EE" w14:textId="0BF0AB1F" w:rsidR="00122CDA" w:rsidRDefault="00122CDA"/>
        </w:tc>
      </w:tr>
    </w:tbl>
    <w:p w14:paraId="0A07CD00" w14:textId="5D557CB8" w:rsidR="004D0BF5" w:rsidRDefault="004D0BF5"/>
    <w:p w14:paraId="339E9754" w14:textId="77777777" w:rsidR="004D0BF5" w:rsidRDefault="004D0B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FB06E2" w14:paraId="08E43D3B" w14:textId="77777777" w:rsidTr="00FB06E2">
        <w:tc>
          <w:tcPr>
            <w:tcW w:w="1413" w:type="dxa"/>
          </w:tcPr>
          <w:p w14:paraId="613D355E" w14:textId="5CB9E122" w:rsidR="00FB06E2" w:rsidRDefault="00FB06E2">
            <w:r>
              <w:lastRenderedPageBreak/>
              <w:t>Pytanie</w:t>
            </w:r>
          </w:p>
        </w:tc>
        <w:tc>
          <w:tcPr>
            <w:tcW w:w="12581" w:type="dxa"/>
          </w:tcPr>
          <w:p w14:paraId="75F5DE8E" w14:textId="77777777" w:rsidR="00FB06E2" w:rsidRPr="00A26412" w:rsidRDefault="00FB06E2" w:rsidP="00A26412">
            <w:pPr>
              <w:rPr>
                <w:rFonts w:eastAsia="Times New Roman"/>
              </w:rPr>
            </w:pPr>
            <w:r w:rsidRPr="00A26412">
              <w:rPr>
                <w:rFonts w:eastAsia="Times New Roman"/>
              </w:rPr>
              <w:t xml:space="preserve">Prosimy o informację, co Zamawiający rozumie pod pojęciem „rezerwa na przestrzeń zapasową” . Jak Wykonawca ma rozumieć wymóg przestrzeni 1PB netto na </w:t>
            </w:r>
            <w:proofErr w:type="spellStart"/>
            <w:r w:rsidRPr="00A26412">
              <w:rPr>
                <w:rFonts w:eastAsia="Times New Roman"/>
              </w:rPr>
              <w:t>site</w:t>
            </w:r>
            <w:proofErr w:type="spellEnd"/>
            <w:r w:rsidRPr="00A26412">
              <w:rPr>
                <w:rFonts w:eastAsia="Times New Roman"/>
              </w:rPr>
              <w:t xml:space="preserve"> po RAID ?  - czy 1PB na Site + przestrzeń zapasowa na mirrory (czyli po 3PB na </w:t>
            </w:r>
            <w:proofErr w:type="spellStart"/>
            <w:r w:rsidRPr="00A26412">
              <w:rPr>
                <w:rFonts w:eastAsia="Times New Roman"/>
              </w:rPr>
              <w:t>site</w:t>
            </w:r>
            <w:proofErr w:type="spellEnd"/>
            <w:r w:rsidRPr="00A26412">
              <w:rPr>
                <w:rFonts w:eastAsia="Times New Roman"/>
              </w:rPr>
              <w:t xml:space="preserve">)? </w:t>
            </w:r>
          </w:p>
          <w:p w14:paraId="0435394F" w14:textId="77777777" w:rsidR="00FB06E2" w:rsidRDefault="00FB06E2"/>
        </w:tc>
      </w:tr>
      <w:tr w:rsidR="00FB06E2" w14:paraId="2C547A35" w14:textId="77777777" w:rsidTr="00FB06E2">
        <w:tc>
          <w:tcPr>
            <w:tcW w:w="1413" w:type="dxa"/>
          </w:tcPr>
          <w:p w14:paraId="370DB662" w14:textId="00294320" w:rsidR="00FB06E2" w:rsidRDefault="00043F57">
            <w:r>
              <w:t>Odpowiedź</w:t>
            </w:r>
          </w:p>
        </w:tc>
        <w:tc>
          <w:tcPr>
            <w:tcW w:w="12581" w:type="dxa"/>
          </w:tcPr>
          <w:p w14:paraId="241A9F0D" w14:textId="0E84A80D" w:rsidR="00FB06E2" w:rsidRDefault="00426BD3">
            <w:r>
              <w:rPr>
                <w:rFonts w:eastAsia="Times New Roman"/>
              </w:rPr>
              <w:t xml:space="preserve">Zamawiający pod pojęciem </w:t>
            </w:r>
            <w:r w:rsidRPr="00A26412">
              <w:rPr>
                <w:rFonts w:eastAsia="Times New Roman"/>
              </w:rPr>
              <w:t>„rezerwa na przestrzeń zapasową”</w:t>
            </w:r>
            <w:r>
              <w:rPr>
                <w:rFonts w:eastAsia="Times New Roman"/>
              </w:rPr>
              <w:t xml:space="preserve"> rozumie</w:t>
            </w:r>
            <w:r w:rsidR="00043F5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="00154A37" w:rsidRPr="00154A37">
              <w:rPr>
                <w:rFonts w:eastAsia="Times New Roman"/>
                <w:highlight w:val="yellow"/>
              </w:rPr>
              <w:t>jest</w:t>
            </w:r>
            <w:r w:rsidR="00154A37">
              <w:rPr>
                <w:rFonts w:eastAsia="Times New Roman"/>
                <w:highlight w:val="yellow"/>
              </w:rPr>
              <w:t xml:space="preserve"> to </w:t>
            </w:r>
            <w:r w:rsidRPr="00043F57">
              <w:rPr>
                <w:rFonts w:eastAsia="Times New Roman"/>
                <w:highlight w:val="yellow"/>
              </w:rPr>
              <w:t>wymaga</w:t>
            </w:r>
            <w:r w:rsidR="00154A37">
              <w:rPr>
                <w:rFonts w:eastAsia="Times New Roman"/>
                <w:highlight w:val="yellow"/>
              </w:rPr>
              <w:t>na</w:t>
            </w:r>
            <w:r w:rsidRPr="00043F57">
              <w:rPr>
                <w:rFonts w:eastAsia="Times New Roman"/>
                <w:highlight w:val="yellow"/>
              </w:rPr>
              <w:t xml:space="preserve"> przestrzeń dodatkow</w:t>
            </w:r>
            <w:r w:rsidR="00154A37">
              <w:rPr>
                <w:rFonts w:eastAsia="Times New Roman"/>
                <w:highlight w:val="yellow"/>
              </w:rPr>
              <w:t>a</w:t>
            </w:r>
            <w:r w:rsidRPr="00043F57">
              <w:rPr>
                <w:rFonts w:eastAsia="Times New Roman"/>
                <w:highlight w:val="yellow"/>
              </w:rPr>
              <w:t xml:space="preserve"> do realizacji </w:t>
            </w:r>
            <w:r w:rsidR="005061D9" w:rsidRPr="00043F57">
              <w:rPr>
                <w:rFonts w:eastAsia="Times New Roman"/>
                <w:highlight w:val="yellow"/>
              </w:rPr>
              <w:t xml:space="preserve">procesów wewnętrznych typu odbudowy danych po awarii, buforowania </w:t>
            </w:r>
            <w:r w:rsidR="001A32D4" w:rsidRPr="00043F57">
              <w:rPr>
                <w:rFonts w:eastAsia="Times New Roman"/>
                <w:highlight w:val="yellow"/>
              </w:rPr>
              <w:t>danych przed ich rozłożeniem</w:t>
            </w:r>
            <w:r w:rsidR="005061D9" w:rsidRPr="00043F57">
              <w:rPr>
                <w:rFonts w:eastAsia="Times New Roman"/>
                <w:highlight w:val="yellow"/>
              </w:rPr>
              <w:t>.</w:t>
            </w:r>
          </w:p>
        </w:tc>
      </w:tr>
    </w:tbl>
    <w:p w14:paraId="65BEA1E3" w14:textId="76FCA2F9" w:rsidR="00043F57" w:rsidRDefault="00043F57"/>
    <w:p w14:paraId="550533F3" w14:textId="77777777" w:rsidR="00043F57" w:rsidRDefault="00043F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043F57" w14:paraId="61624110" w14:textId="77777777" w:rsidTr="00043F57">
        <w:tc>
          <w:tcPr>
            <w:tcW w:w="1413" w:type="dxa"/>
          </w:tcPr>
          <w:p w14:paraId="62838ECD" w14:textId="56E2A144" w:rsidR="00043F57" w:rsidRDefault="00043F57">
            <w:r>
              <w:lastRenderedPageBreak/>
              <w:t>Pytanie</w:t>
            </w:r>
          </w:p>
        </w:tc>
        <w:tc>
          <w:tcPr>
            <w:tcW w:w="12581" w:type="dxa"/>
          </w:tcPr>
          <w:p w14:paraId="592103A2" w14:textId="77777777" w:rsidR="00043F57" w:rsidRPr="00221D61" w:rsidRDefault="00043F57" w:rsidP="00221D61">
            <w:pPr>
              <w:rPr>
                <w:rFonts w:eastAsia="Times New Roman"/>
              </w:rPr>
            </w:pPr>
            <w:r w:rsidRPr="00221D61">
              <w:rPr>
                <w:rFonts w:eastAsia="Times New Roman"/>
              </w:rPr>
              <w:t>Prosimy o wyjaśnienie zapisów w tabelach, Str.55</w:t>
            </w:r>
          </w:p>
          <w:p w14:paraId="6295324B" w14:textId="26119835" w:rsidR="00043F57" w:rsidRDefault="00043F57" w:rsidP="00D66692">
            <w:r>
              <w:t>Co oznacza czwarta kolumna w stosunku do drugiej kolumny? Czy jest to suma serwerów z CPU 3GHz min.18core? Czy w drugiej kolumnie  jest suma serwerów z CPU 2GHz min.24core? Taki wniosek wynika ze strony 56 dla ROPD.</w:t>
            </w:r>
          </w:p>
          <w:p w14:paraId="0C08F768" w14:textId="77777777" w:rsidR="00D66692" w:rsidRDefault="00D66692" w:rsidP="00D66692"/>
          <w:p w14:paraId="10B75C4A" w14:textId="77777777" w:rsidR="00043F57" w:rsidRDefault="00043F57" w:rsidP="00D66692">
            <w:r>
              <w:t>Prosimy o wyjaśnienie, dlaczego Zamawiający podaje ilość 144 serwerów z CPU 3GHz vs 52/26 serwery z CPU 2GHz?</w:t>
            </w:r>
          </w:p>
          <w:p w14:paraId="655C2BB7" w14:textId="77777777" w:rsidR="00043F57" w:rsidRDefault="00043F57" w:rsidP="00D66692">
            <w:r w:rsidRPr="00D66692">
              <w:rPr>
                <w:highlight w:val="cyan"/>
              </w:rPr>
              <w:t>Prosimy o skorygowanie lub wyjaśnienie zapisów tabeli na stronie 55.</w:t>
            </w:r>
          </w:p>
          <w:p w14:paraId="1C060B76" w14:textId="7CDF0CE9" w:rsidR="00043F57" w:rsidRDefault="006E6A60" w:rsidP="00043F57">
            <w:pPr>
              <w:rPr>
                <w:color w:val="1F497D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8FC53A" wp14:editId="603C1ADA">
                  <wp:extent cx="5695950" cy="215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A4768" w14:textId="77777777" w:rsidR="00043F57" w:rsidRDefault="00043F57"/>
        </w:tc>
      </w:tr>
      <w:tr w:rsidR="00043F57" w14:paraId="49DAF409" w14:textId="77777777" w:rsidTr="00043F57">
        <w:tc>
          <w:tcPr>
            <w:tcW w:w="1413" w:type="dxa"/>
          </w:tcPr>
          <w:p w14:paraId="1166EC64" w14:textId="0251AF1A" w:rsidR="00043F57" w:rsidRDefault="00043F57">
            <w:r>
              <w:t>Odpowiedź</w:t>
            </w:r>
          </w:p>
        </w:tc>
        <w:tc>
          <w:tcPr>
            <w:tcW w:w="12581" w:type="dxa"/>
          </w:tcPr>
          <w:p w14:paraId="0CB969A8" w14:textId="7334257C" w:rsidR="00043F57" w:rsidRDefault="002C71F4">
            <w:r>
              <w:t xml:space="preserve">Zamawiający poprawia omyłkę </w:t>
            </w:r>
            <w:r w:rsidR="000B3BC3">
              <w:t>dla</w:t>
            </w:r>
            <w:r>
              <w:t xml:space="preserve"> tabeli </w:t>
            </w:r>
            <w:r w:rsidR="000B3BC3">
              <w:t xml:space="preserve">- </w:t>
            </w:r>
            <w:r>
              <w:t>kolumna czwarta</w:t>
            </w:r>
            <w:r w:rsidR="000B3BC3">
              <w:t xml:space="preserve"> str.55</w:t>
            </w:r>
            <w:r w:rsidR="009F1915">
              <w:t>,</w:t>
            </w:r>
            <w:r>
              <w:t xml:space="preserve"> </w:t>
            </w:r>
            <w:r w:rsidR="000B3BC3">
              <w:t xml:space="preserve">następuje </w:t>
            </w:r>
            <w:r>
              <w:t>zmi</w:t>
            </w:r>
            <w:r w:rsidR="009F1915">
              <w:t>ana</w:t>
            </w:r>
            <w:r>
              <w:t xml:space="preserve"> treś</w:t>
            </w:r>
            <w:r w:rsidR="009F1915">
              <w:t>ci</w:t>
            </w:r>
            <w:r>
              <w:t xml:space="preserve"> „</w:t>
            </w:r>
            <w:r w:rsidRPr="009F1915">
              <w:rPr>
                <w:highlight w:val="yellow"/>
              </w:rPr>
              <w:t>Fizyczne rdzenie procesora o zegarze 3Ghz</w:t>
            </w:r>
            <w:r>
              <w:t>”</w:t>
            </w:r>
          </w:p>
          <w:p w14:paraId="3487692F" w14:textId="433EE25D" w:rsidR="009F1915" w:rsidRDefault="009F1915">
            <w:r>
              <w:t>Poprawioną tabel</w:t>
            </w:r>
            <w:r w:rsidR="000B3BC3">
              <w:t>ę</w:t>
            </w:r>
            <w:r>
              <w:t xml:space="preserve"> umieszczono w odpowiedzi powyżej</w:t>
            </w:r>
          </w:p>
        </w:tc>
      </w:tr>
    </w:tbl>
    <w:p w14:paraId="1F0DFF02" w14:textId="69DB30E7" w:rsidR="000B3BC3" w:rsidRDefault="000B3BC3"/>
    <w:p w14:paraId="18EFF3C0" w14:textId="77777777" w:rsidR="000B3BC3" w:rsidRDefault="000B3B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0B3BC3" w14:paraId="08D46F7E" w14:textId="77777777" w:rsidTr="000B3BC3">
        <w:tc>
          <w:tcPr>
            <w:tcW w:w="1838" w:type="dxa"/>
          </w:tcPr>
          <w:p w14:paraId="42BD6E6A" w14:textId="39586995" w:rsidR="000B3BC3" w:rsidRDefault="000B3BC3">
            <w:r>
              <w:lastRenderedPageBreak/>
              <w:t>Pytanie</w:t>
            </w:r>
          </w:p>
        </w:tc>
        <w:tc>
          <w:tcPr>
            <w:tcW w:w="12156" w:type="dxa"/>
          </w:tcPr>
          <w:p w14:paraId="204B82B0" w14:textId="77777777" w:rsidR="000B3BC3" w:rsidRDefault="000B3BC3" w:rsidP="000B3BC3">
            <w:r>
              <w:t>Co oznacza czwarta kolumna?</w:t>
            </w:r>
          </w:p>
          <w:p w14:paraId="0BE15F8D" w14:textId="77777777" w:rsidR="000B3BC3" w:rsidRDefault="000B3BC3" w:rsidP="000B3BC3">
            <w:r>
              <w:t>I jeśli jest /(„lub”) to wartość w wierszu jest 144, a brakuje drugiej?</w:t>
            </w:r>
          </w:p>
          <w:p w14:paraId="601B4DE2" w14:textId="77777777" w:rsidR="000B3BC3" w:rsidRDefault="000B3BC3" w:rsidP="000B3BC3">
            <w:r>
              <w:t>Wartość 144 jest dla 1CPU czy dla 2CPU?</w:t>
            </w:r>
          </w:p>
          <w:p w14:paraId="1287B0A5" w14:textId="77777777" w:rsidR="000B3BC3" w:rsidRDefault="000B3BC3" w:rsidP="000B3BC3">
            <w:r>
              <w:t>Na str. 56 są 2 wartości w tej kolumnie:</w:t>
            </w:r>
          </w:p>
          <w:p w14:paraId="7A905FBD" w14:textId="1AB15978" w:rsidR="000B3BC3" w:rsidRDefault="000B3BC3" w:rsidP="000B3BC3">
            <w:pPr>
              <w:rPr>
                <w:color w:val="1F497D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136662" wp14:editId="2A9113CD">
                  <wp:extent cx="5619750" cy="1955800"/>
                  <wp:effectExtent l="0" t="0" r="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1A143" w14:textId="77777777" w:rsidR="000B3BC3" w:rsidRDefault="000B3BC3"/>
        </w:tc>
      </w:tr>
      <w:tr w:rsidR="000B3BC3" w14:paraId="01A5BC03" w14:textId="77777777" w:rsidTr="000B3BC3">
        <w:tc>
          <w:tcPr>
            <w:tcW w:w="1838" w:type="dxa"/>
          </w:tcPr>
          <w:p w14:paraId="58C5FAD5" w14:textId="3A88AC3A" w:rsidR="000B3BC3" w:rsidRDefault="00BC1E24">
            <w:r>
              <w:t>O</w:t>
            </w:r>
            <w:r w:rsidR="000B3BC3">
              <w:t>dpowiedź</w:t>
            </w:r>
          </w:p>
        </w:tc>
        <w:tc>
          <w:tcPr>
            <w:tcW w:w="12156" w:type="dxa"/>
          </w:tcPr>
          <w:p w14:paraId="2E87483E" w14:textId="56ADA8F1" w:rsidR="000B3BC3" w:rsidRDefault="0069703F">
            <w:r>
              <w:t>Zamawiający uszczegóławia zapis dla tabeli</w:t>
            </w:r>
          </w:p>
          <w:p w14:paraId="5F3714E5" w14:textId="4816E594" w:rsidR="00B472C5" w:rsidRDefault="00B472C5">
            <w:r>
              <w:t>Nowy zapis „</w:t>
            </w:r>
            <w:r w:rsidRPr="00B472C5">
              <w:rPr>
                <w:highlight w:val="yellow"/>
              </w:rPr>
              <w:t xml:space="preserve">Liczba serwerów z 1CPU /("lub") 2CPU </w:t>
            </w:r>
            <w:r w:rsidRPr="00B472C5">
              <w:rPr>
                <w:b/>
                <w:bCs/>
                <w:highlight w:val="yellow"/>
              </w:rPr>
              <w:t>z zegarem 3GHz</w:t>
            </w:r>
            <w:r>
              <w:t>”</w:t>
            </w:r>
          </w:p>
          <w:p w14:paraId="3E3490D9" w14:textId="6A53DE62" w:rsidR="00991835" w:rsidRDefault="00991835"/>
        </w:tc>
      </w:tr>
      <w:tr w:rsidR="00991835" w14:paraId="43605EA6" w14:textId="77777777" w:rsidTr="000B3BC3">
        <w:tc>
          <w:tcPr>
            <w:tcW w:w="1838" w:type="dxa"/>
          </w:tcPr>
          <w:p w14:paraId="05B023ED" w14:textId="45BA672A" w:rsidR="00991835" w:rsidRDefault="00BC1E24">
            <w:r w:rsidRPr="00BC1E24">
              <w:t>Uzupełnienie treści tabeli</w:t>
            </w:r>
          </w:p>
        </w:tc>
        <w:tc>
          <w:tcPr>
            <w:tcW w:w="12156" w:type="dxa"/>
          </w:tcPr>
          <w:p w14:paraId="003B3C47" w14:textId="77777777" w:rsidR="00991835" w:rsidRDefault="00991835"/>
          <w:tbl>
            <w:tblPr>
              <w:tblStyle w:val="Tabela-Siatka"/>
              <w:tblW w:w="9995" w:type="dxa"/>
              <w:jc w:val="center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992"/>
              <w:gridCol w:w="992"/>
              <w:gridCol w:w="1194"/>
              <w:gridCol w:w="1074"/>
              <w:gridCol w:w="792"/>
              <w:gridCol w:w="1299"/>
              <w:gridCol w:w="1105"/>
            </w:tblGrid>
            <w:tr w:rsidR="00991835" w:rsidRPr="00815B10" w14:paraId="2877468E" w14:textId="77777777" w:rsidTr="006D053C">
              <w:trPr>
                <w:trHeight w:val="1019"/>
                <w:jc w:val="center"/>
              </w:trPr>
              <w:tc>
                <w:tcPr>
                  <w:tcW w:w="2547" w:type="dxa"/>
                  <w:shd w:val="clear" w:color="auto" w:fill="D9D9D9" w:themeFill="background1" w:themeFillShade="D9"/>
                </w:tcPr>
                <w:p w14:paraId="0FFA7929" w14:textId="77777777" w:rsidR="00991835" w:rsidRPr="00815B10" w:rsidRDefault="00991835" w:rsidP="00991835">
                  <w:pPr>
                    <w:pStyle w:val="Bezodstpw"/>
                    <w:ind w:left="0" w:righ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>Identyfikator klastra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1706E43A" w14:textId="77777777" w:rsidR="00991835" w:rsidRPr="00815B10" w:rsidRDefault="00991835" w:rsidP="0099183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15B10">
                    <w:rPr>
                      <w:color w:val="000000"/>
                      <w:sz w:val="18"/>
                      <w:szCs w:val="18"/>
                    </w:rPr>
                    <w:t>Suma serwerów</w:t>
                  </w:r>
                  <w:r w:rsidRPr="00815B10">
                    <w:rPr>
                      <w:color w:val="000000"/>
                      <w:sz w:val="18"/>
                      <w:szCs w:val="18"/>
                    </w:rPr>
                    <w:br/>
                    <w:t>1CPU /("lub") 2CPU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7E6E3FBC" w14:textId="77777777" w:rsidR="00991835" w:rsidRPr="00815B10" w:rsidRDefault="00991835" w:rsidP="00991835">
                  <w:pPr>
                    <w:pStyle w:val="Bezodstpw"/>
                    <w:ind w:left="0" w:right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Suma f</w:t>
                  </w:r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>izyczne rdzenie Procesora</w:t>
                  </w:r>
                </w:p>
              </w:tc>
              <w:tc>
                <w:tcPr>
                  <w:tcW w:w="1194" w:type="dxa"/>
                  <w:shd w:val="clear" w:color="auto" w:fill="D9D9D9" w:themeFill="background1" w:themeFillShade="D9"/>
                  <w:vAlign w:val="bottom"/>
                </w:tcPr>
                <w:p w14:paraId="6690181D" w14:textId="77777777" w:rsidR="00991835" w:rsidRPr="008413E4" w:rsidRDefault="00991835" w:rsidP="00991835">
                  <w:pPr>
                    <w:pStyle w:val="Bezodstpw"/>
                    <w:ind w:left="0" w:righ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413E4">
                    <w:rPr>
                      <w:sz w:val="20"/>
                      <w:szCs w:val="20"/>
                      <w:highlight w:val="yellow"/>
                    </w:rPr>
                    <w:t xml:space="preserve">Liczba serwerów z </w:t>
                  </w:r>
                </w:p>
                <w:p w14:paraId="40FA0473" w14:textId="77777777" w:rsidR="00991835" w:rsidRPr="008413E4" w:rsidRDefault="00991835" w:rsidP="00991835">
                  <w:pPr>
                    <w:pStyle w:val="Bezodstpw"/>
                    <w:ind w:left="0" w:right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413E4">
                    <w:rPr>
                      <w:sz w:val="20"/>
                      <w:szCs w:val="20"/>
                      <w:highlight w:val="yellow"/>
                    </w:rPr>
                    <w:t>1CPU /("lub") 2CPU</w:t>
                  </w:r>
                </w:p>
                <w:p w14:paraId="5289898A" w14:textId="77777777" w:rsidR="00991835" w:rsidRPr="00B472C5" w:rsidRDefault="00991835" w:rsidP="00991835">
                  <w:pPr>
                    <w:pStyle w:val="Bezodstpw"/>
                    <w:ind w:left="0" w:righ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B472C5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z zegarem 3GHz</w:t>
                  </w:r>
                </w:p>
              </w:tc>
              <w:tc>
                <w:tcPr>
                  <w:tcW w:w="1074" w:type="dxa"/>
                  <w:shd w:val="clear" w:color="auto" w:fill="D9D9D9" w:themeFill="background1" w:themeFillShade="D9"/>
                </w:tcPr>
                <w:p w14:paraId="016E6434" w14:textId="77777777" w:rsidR="00991835" w:rsidRPr="00815B10" w:rsidRDefault="00991835" w:rsidP="00991835">
                  <w:pPr>
                    <w:pStyle w:val="Bezodstpw"/>
                    <w:ind w:left="0" w:right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A13FF">
                    <w:rPr>
                      <w:rFonts w:asciiTheme="minorHAnsi" w:hAnsiTheme="minorHAnsi" w:cstheme="minorHAnsi"/>
                      <w:sz w:val="18"/>
                      <w:szCs w:val="18"/>
                    </w:rPr>
                    <w:t>Fizyczne rdzenie Procesora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3GHz</w:t>
                  </w:r>
                </w:p>
              </w:tc>
              <w:tc>
                <w:tcPr>
                  <w:tcW w:w="792" w:type="dxa"/>
                  <w:shd w:val="clear" w:color="auto" w:fill="D9D9D9" w:themeFill="background1" w:themeFillShade="D9"/>
                </w:tcPr>
                <w:p w14:paraId="0306D60B" w14:textId="77777777" w:rsidR="00991835" w:rsidRPr="00815B10" w:rsidRDefault="00991835" w:rsidP="00991835">
                  <w:pPr>
                    <w:pStyle w:val="Bezodstpw"/>
                    <w:ind w:left="0" w:right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15B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Ilość </w:t>
                  </w:r>
                  <w:proofErr w:type="spellStart"/>
                  <w:r w:rsidRPr="00815B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vRAM</w:t>
                  </w:r>
                  <w:proofErr w:type="spellEnd"/>
                  <w:r w:rsidRPr="00815B1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(GB) </w:t>
                  </w:r>
                </w:p>
              </w:tc>
              <w:tc>
                <w:tcPr>
                  <w:tcW w:w="1299" w:type="dxa"/>
                  <w:shd w:val="clear" w:color="auto" w:fill="D9D9D9" w:themeFill="background1" w:themeFillShade="D9"/>
                </w:tcPr>
                <w:p w14:paraId="384E0B7C" w14:textId="77777777" w:rsidR="00991835" w:rsidRPr="00815B10" w:rsidRDefault="00991835" w:rsidP="00991835">
                  <w:pPr>
                    <w:pStyle w:val="Bezodstpw"/>
                    <w:ind w:left="0" w:right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Pojemność </w:t>
                  </w:r>
                  <w:r w:rsidRPr="00815B1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Netto</w:t>
                  </w:r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pamięci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Capacity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masowej</w:t>
                  </w:r>
                  <w:r w:rsidRPr="00815B1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HDD /SSD /</w:t>
                  </w:r>
                  <w:proofErr w:type="spellStart"/>
                  <w:r w:rsidRPr="00815B10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NVMe</w:t>
                  </w:r>
                  <w:proofErr w:type="spellEnd"/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(TB)</w:t>
                  </w:r>
                </w:p>
              </w:tc>
              <w:tc>
                <w:tcPr>
                  <w:tcW w:w="1105" w:type="dxa"/>
                  <w:shd w:val="clear" w:color="auto" w:fill="D9D9D9" w:themeFill="background1" w:themeFillShade="D9"/>
                </w:tcPr>
                <w:p w14:paraId="251B6ED2" w14:textId="77777777" w:rsidR="00991835" w:rsidRPr="00815B10" w:rsidRDefault="00991835" w:rsidP="00991835">
                  <w:pPr>
                    <w:pStyle w:val="Bezodstpw"/>
                    <w:ind w:left="0" w:righ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Pojemność pamięci cache </w:t>
                  </w:r>
                  <w:r w:rsidRPr="00815B1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SSD/</w:t>
                  </w:r>
                  <w:proofErr w:type="spellStart"/>
                  <w:r w:rsidRPr="00815B1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NVMe</w:t>
                  </w:r>
                  <w:proofErr w:type="spellEnd"/>
                  <w:r w:rsidRPr="00815B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(GB)</w:t>
                  </w:r>
                </w:p>
              </w:tc>
            </w:tr>
          </w:tbl>
          <w:p w14:paraId="196EE70B" w14:textId="77777777" w:rsidR="00991835" w:rsidRDefault="00991835" w:rsidP="00991835"/>
          <w:p w14:paraId="515EF817" w14:textId="7B843194" w:rsidR="00991835" w:rsidRDefault="00991835"/>
        </w:tc>
      </w:tr>
    </w:tbl>
    <w:p w14:paraId="34C44D6D" w14:textId="1584E210" w:rsidR="00A341A8" w:rsidRDefault="00A341A8"/>
    <w:p w14:paraId="25E14054" w14:textId="77777777" w:rsidR="00A341A8" w:rsidRDefault="00A341A8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A341A8" w14:paraId="087F1DF0" w14:textId="77777777" w:rsidTr="00A341A8">
        <w:tc>
          <w:tcPr>
            <w:tcW w:w="1838" w:type="dxa"/>
          </w:tcPr>
          <w:p w14:paraId="4BB3BBB4" w14:textId="324F9555" w:rsidR="00A341A8" w:rsidRDefault="00A341A8">
            <w:r>
              <w:lastRenderedPageBreak/>
              <w:t>Pytanie</w:t>
            </w:r>
          </w:p>
        </w:tc>
        <w:tc>
          <w:tcPr>
            <w:tcW w:w="12156" w:type="dxa"/>
          </w:tcPr>
          <w:p w14:paraId="4417C8AA" w14:textId="77777777" w:rsidR="00A341A8" w:rsidRPr="00A341A8" w:rsidRDefault="00A341A8" w:rsidP="00A341A8">
            <w:pPr>
              <w:rPr>
                <w:rFonts w:eastAsia="Times New Roman"/>
              </w:rPr>
            </w:pPr>
            <w:r w:rsidRPr="00A341A8">
              <w:rPr>
                <w:rFonts w:eastAsia="Times New Roman"/>
              </w:rPr>
              <w:t>Czy Zamawiający nie popełnił omyłki pisarskiej – czy punkt  17.6.4  nie został zamieniony z punktem 17.6.3.2? Nie istnieją dyski HDD o wydajności 20k IOPS . Takie zapotrzebowanie pokryją dyski SSD. Dyski talerzowe nie mogą być zatem brane pod uwagę i rozwiązanie hybrydowe nie znajdzie uzasadnienia. Prosimy o potwierdzenie, że nie jest to pomyłka Zamawiającego?</w:t>
            </w:r>
          </w:p>
          <w:p w14:paraId="5F7A08B5" w14:textId="77777777" w:rsidR="00A341A8" w:rsidRDefault="00A341A8" w:rsidP="00A341A8"/>
          <w:p w14:paraId="4934C53A" w14:textId="77777777" w:rsidR="00A341A8" w:rsidRDefault="00A341A8"/>
        </w:tc>
      </w:tr>
      <w:tr w:rsidR="00A341A8" w14:paraId="148E44A1" w14:textId="77777777" w:rsidTr="00A341A8">
        <w:tc>
          <w:tcPr>
            <w:tcW w:w="1838" w:type="dxa"/>
          </w:tcPr>
          <w:p w14:paraId="0FAC27D4" w14:textId="53C21848" w:rsidR="00A341A8" w:rsidRDefault="00BC1E24">
            <w:r>
              <w:t>Odpowiedź</w:t>
            </w:r>
          </w:p>
        </w:tc>
        <w:tc>
          <w:tcPr>
            <w:tcW w:w="12156" w:type="dxa"/>
          </w:tcPr>
          <w:p w14:paraId="5A80A6DD" w14:textId="4B4ABDA8" w:rsidR="00A341A8" w:rsidRDefault="00D4614C">
            <w:r>
              <w:t>Zamawiający poprawi</w:t>
            </w:r>
            <w:r w:rsidR="00F04200">
              <w:t xml:space="preserve">a omyłkę. Nowy </w:t>
            </w:r>
            <w:r>
              <w:t>zapis:</w:t>
            </w:r>
            <w:r>
              <w:br/>
              <w:t>„</w:t>
            </w:r>
            <w:r w:rsidRPr="00F04200">
              <w:rPr>
                <w:highlight w:val="yellow"/>
              </w:rPr>
              <w:t>17.6.4)</w:t>
            </w:r>
            <w:r w:rsidRPr="00F04200">
              <w:rPr>
                <w:highlight w:val="yellow"/>
              </w:rPr>
              <w:tab/>
              <w:t xml:space="preserve">Dysk/Dyski </w:t>
            </w:r>
            <w:proofErr w:type="spellStart"/>
            <w:r w:rsidRPr="00F04200">
              <w:rPr>
                <w:highlight w:val="yellow"/>
              </w:rPr>
              <w:t>Capacity</w:t>
            </w:r>
            <w:proofErr w:type="spellEnd"/>
            <w:r w:rsidRPr="00F04200">
              <w:rPr>
                <w:highlight w:val="yellow"/>
              </w:rPr>
              <w:t xml:space="preserve"> muszą spełniać następujące parametry: rozmiar min. 2TB, wydajność min. </w:t>
            </w:r>
            <w:r w:rsidRPr="00F04200">
              <w:rPr>
                <w:b/>
                <w:bCs/>
                <w:highlight w:val="yellow"/>
              </w:rPr>
              <w:t>200</w:t>
            </w:r>
            <w:r w:rsidRPr="00F04200">
              <w:rPr>
                <w:highlight w:val="yellow"/>
              </w:rPr>
              <w:t xml:space="preserve"> zapisów na sekundę</w:t>
            </w:r>
            <w:r w:rsidRPr="00D4614C">
              <w:t>,</w:t>
            </w:r>
            <w:r>
              <w:t>”</w:t>
            </w:r>
          </w:p>
        </w:tc>
      </w:tr>
    </w:tbl>
    <w:p w14:paraId="71639CD7" w14:textId="77777777" w:rsidR="004D0BF5" w:rsidRDefault="004D0BF5"/>
    <w:sectPr w:rsidR="004D0BF5" w:rsidSect="00122CDA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0053" w14:textId="77777777" w:rsidR="00F86609" w:rsidRDefault="00F86609" w:rsidP="003A0CB8">
      <w:pPr>
        <w:spacing w:after="0" w:line="240" w:lineRule="auto"/>
      </w:pPr>
      <w:r>
        <w:separator/>
      </w:r>
    </w:p>
  </w:endnote>
  <w:endnote w:type="continuationSeparator" w:id="0">
    <w:p w14:paraId="50575042" w14:textId="77777777" w:rsidR="00F86609" w:rsidRDefault="00F86609" w:rsidP="003A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D974" w14:textId="46111A8B" w:rsidR="00A341A8" w:rsidRDefault="00A341A8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765F" w14:textId="77777777" w:rsidR="00F86609" w:rsidRDefault="00F86609" w:rsidP="003A0CB8">
      <w:pPr>
        <w:spacing w:after="0" w:line="240" w:lineRule="auto"/>
      </w:pPr>
      <w:r>
        <w:separator/>
      </w:r>
    </w:p>
  </w:footnote>
  <w:footnote w:type="continuationSeparator" w:id="0">
    <w:p w14:paraId="5A727D3B" w14:textId="77777777" w:rsidR="00F86609" w:rsidRDefault="00F86609" w:rsidP="003A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C47"/>
    <w:multiLevelType w:val="multilevel"/>
    <w:tmpl w:val="7B640E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B0E390A"/>
    <w:multiLevelType w:val="hybridMultilevel"/>
    <w:tmpl w:val="0F3C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AC8"/>
    <w:multiLevelType w:val="hybridMultilevel"/>
    <w:tmpl w:val="6EC85B6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75A104A"/>
    <w:multiLevelType w:val="multilevel"/>
    <w:tmpl w:val="3A3C808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2771" w:hanging="360"/>
      </w:p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79B6482"/>
    <w:multiLevelType w:val="hybridMultilevel"/>
    <w:tmpl w:val="0F3C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70"/>
    <w:rsid w:val="00043F57"/>
    <w:rsid w:val="00056717"/>
    <w:rsid w:val="00067A8B"/>
    <w:rsid w:val="000B3BC3"/>
    <w:rsid w:val="00111B17"/>
    <w:rsid w:val="00122CDA"/>
    <w:rsid w:val="00154A37"/>
    <w:rsid w:val="00196975"/>
    <w:rsid w:val="001A32D4"/>
    <w:rsid w:val="001B329A"/>
    <w:rsid w:val="00221D61"/>
    <w:rsid w:val="002C71F4"/>
    <w:rsid w:val="00305985"/>
    <w:rsid w:val="00340A60"/>
    <w:rsid w:val="003A0CB8"/>
    <w:rsid w:val="00426BD3"/>
    <w:rsid w:val="00457E2B"/>
    <w:rsid w:val="0046299A"/>
    <w:rsid w:val="004D0BF5"/>
    <w:rsid w:val="005061D9"/>
    <w:rsid w:val="005446EF"/>
    <w:rsid w:val="00672E08"/>
    <w:rsid w:val="0069703F"/>
    <w:rsid w:val="006D3372"/>
    <w:rsid w:val="006E6A60"/>
    <w:rsid w:val="00772813"/>
    <w:rsid w:val="00814262"/>
    <w:rsid w:val="009110FE"/>
    <w:rsid w:val="00991835"/>
    <w:rsid w:val="009B0199"/>
    <w:rsid w:val="009F1915"/>
    <w:rsid w:val="00A26412"/>
    <w:rsid w:val="00A341A8"/>
    <w:rsid w:val="00A7233D"/>
    <w:rsid w:val="00B472C5"/>
    <w:rsid w:val="00BC1E24"/>
    <w:rsid w:val="00BE5405"/>
    <w:rsid w:val="00CA1F2D"/>
    <w:rsid w:val="00D4614C"/>
    <w:rsid w:val="00D66692"/>
    <w:rsid w:val="00DD5904"/>
    <w:rsid w:val="00E35094"/>
    <w:rsid w:val="00E762C5"/>
    <w:rsid w:val="00EC6270"/>
    <w:rsid w:val="00F04200"/>
    <w:rsid w:val="00F403DB"/>
    <w:rsid w:val="00F86609"/>
    <w:rsid w:val="00F95FDA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6FDA"/>
  <w15:chartTrackingRefBased/>
  <w15:docId w15:val="{2700B847-1080-4769-BC49-DD6FB5D7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62C5"/>
    <w:pPr>
      <w:keepNext/>
      <w:numPr>
        <w:numId w:val="1"/>
      </w:numPr>
      <w:spacing w:before="480" w:after="240" w:line="276" w:lineRule="auto"/>
      <w:ind w:left="426" w:right="454"/>
      <w:outlineLvl w:val="0"/>
    </w:pPr>
    <w:rPr>
      <w:rFonts w:ascii="Calibri" w:hAnsi="Calibri" w:cs="Calibri"/>
      <w:b/>
      <w:bCs/>
      <w:color w:val="2F5496"/>
      <w:kern w:val="36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762C5"/>
    <w:pPr>
      <w:keepNext/>
      <w:numPr>
        <w:ilvl w:val="1"/>
        <w:numId w:val="1"/>
      </w:numPr>
      <w:spacing w:before="240" w:after="240" w:line="276" w:lineRule="auto"/>
      <w:ind w:left="992" w:right="454" w:hanging="567"/>
      <w:outlineLvl w:val="1"/>
    </w:pPr>
    <w:rPr>
      <w:rFonts w:ascii="Calibri" w:hAnsi="Calibri" w:cs="Calibri"/>
      <w:b/>
      <w:bCs/>
      <w:color w:val="2F5496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762C5"/>
    <w:pPr>
      <w:keepNext/>
      <w:numPr>
        <w:ilvl w:val="2"/>
        <w:numId w:val="1"/>
      </w:numPr>
      <w:spacing w:before="60" w:after="60" w:line="276" w:lineRule="auto"/>
      <w:ind w:right="454"/>
      <w:outlineLvl w:val="2"/>
    </w:pPr>
    <w:rPr>
      <w:rFonts w:ascii="Calibri" w:hAnsi="Calibri" w:cs="Calibri"/>
      <w:b/>
      <w:bCs/>
      <w:color w:val="2F549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2C5"/>
    <w:rPr>
      <w:rFonts w:ascii="Calibri" w:hAnsi="Calibri" w:cs="Calibri"/>
      <w:b/>
      <w:bCs/>
      <w:color w:val="2F5496"/>
      <w:kern w:val="3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2C5"/>
    <w:rPr>
      <w:rFonts w:ascii="Calibri" w:hAnsi="Calibri" w:cs="Calibri"/>
      <w:b/>
      <w:bCs/>
      <w:color w:val="2F549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62C5"/>
    <w:rPr>
      <w:rFonts w:ascii="Calibri" w:hAnsi="Calibri" w:cs="Calibri"/>
      <w:b/>
      <w:bCs/>
      <w:color w:val="2F5496"/>
      <w:sz w:val="20"/>
      <w:szCs w:val="20"/>
    </w:rPr>
  </w:style>
  <w:style w:type="character" w:customStyle="1" w:styleId="AkapitzlistZnak">
    <w:name w:val="Akapit z listą Znak"/>
    <w:aliases w:val="A_wyliczenie Znak,Akapit z listą 1 Znak,Akapit z listą5 Znak,Body MS Bullet Znak,Bullet 1 Znak,Bullet Number Znak,ISCG Numerowanie Znak,K-P_odwolanie Znak,L1 Znak,List Paragraph1 Znak,List Paragraph11 Znak,List Paragraph2 Znak"/>
    <w:basedOn w:val="Domylnaczcionkaakapitu"/>
    <w:link w:val="Akapitzlist"/>
    <w:uiPriority w:val="34"/>
    <w:locked/>
    <w:rsid w:val="00E762C5"/>
    <w:rPr>
      <w:rFonts w:ascii="Calibri" w:hAnsi="Calibri" w:cs="Calibri"/>
    </w:rPr>
  </w:style>
  <w:style w:type="paragraph" w:styleId="Akapitzlist">
    <w:name w:val="List Paragraph"/>
    <w:aliases w:val="A_wyliczenie,Akapit z listą 1,Akapit z listą5,Body MS Bullet,Bullet 1,Bullet Number,ISCG Numerowanie,K-P_odwolanie,L1,List Paragraph1,List Paragraph11,List Paragraph2,List Paragraph_0,Numerowanie,lp1,lp11,maz_wyliczenie,opis dzialania"/>
    <w:basedOn w:val="Normalny"/>
    <w:link w:val="AkapitzlistZnak"/>
    <w:uiPriority w:val="34"/>
    <w:qFormat/>
    <w:rsid w:val="00E762C5"/>
    <w:pPr>
      <w:spacing w:after="120" w:line="276" w:lineRule="auto"/>
      <w:ind w:left="720" w:right="454"/>
    </w:pPr>
    <w:rPr>
      <w:rFonts w:ascii="Calibri" w:hAnsi="Calibri" w:cs="Calibri"/>
    </w:rPr>
  </w:style>
  <w:style w:type="table" w:styleId="Tabela-Siatka">
    <w:name w:val="Table Grid"/>
    <w:basedOn w:val="Standardowy"/>
    <w:rsid w:val="003A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CB8"/>
    <w:rPr>
      <w:vertAlign w:val="superscript"/>
    </w:rPr>
  </w:style>
  <w:style w:type="paragraph" w:styleId="Bezodstpw">
    <w:name w:val="No Spacing"/>
    <w:uiPriority w:val="1"/>
    <w:qFormat/>
    <w:rsid w:val="00122CDA"/>
    <w:pPr>
      <w:spacing w:after="0" w:line="240" w:lineRule="auto"/>
      <w:ind w:left="454" w:right="454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3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1A8"/>
  </w:style>
  <w:style w:type="paragraph" w:styleId="Stopka">
    <w:name w:val="footer"/>
    <w:basedOn w:val="Normalny"/>
    <w:link w:val="StopkaZnak"/>
    <w:uiPriority w:val="99"/>
    <w:unhideWhenUsed/>
    <w:rsid w:val="00A3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225F.79B6A9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6.jpg@01D6225F.79B6A9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Ciekierda Tomasz</dc:creator>
  <cp:keywords/>
  <dc:description/>
  <cp:lastModifiedBy>Buczyńska Katarzyna</cp:lastModifiedBy>
  <cp:revision>5</cp:revision>
  <dcterms:created xsi:type="dcterms:W3CDTF">2020-05-05T07:36:00Z</dcterms:created>
  <dcterms:modified xsi:type="dcterms:W3CDTF">2020-05-06T07:25:00Z</dcterms:modified>
</cp:coreProperties>
</file>